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810"/>
        <w:gridCol w:w="1725"/>
        <w:gridCol w:w="2550"/>
        <w:gridCol w:w="409"/>
        <w:gridCol w:w="1106"/>
        <w:gridCol w:w="12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重大建设项目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邵阳市自然资源和规划局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市级资金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完成本年度各重点建设项目的阶段性任务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完成本年度各重点建设项目的阶段性任务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1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完成重点建设项目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0"/>
                <w:sz w:val="21"/>
                <w:szCs w:val="21"/>
                <w:lang w:val="en-US" w:eastAsia="zh-CN" w:bidi="ar-SA"/>
              </w:rPr>
              <w:t>2-3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完成相关重大建设项目阶段性任务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项目实施年限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年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200万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万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厉行节约，支出透明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万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≤200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优化自然资源管理，最大程度实现经济的良好发展，能够让自然资源得到充分利用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 w:cs="Times New Roman"/>
                <w:kern w:val="0"/>
                <w:sz w:val="21"/>
                <w:szCs w:val="21"/>
                <w:lang w:val="en-US" w:eastAsia="zh-CN" w:bidi="ar-SA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推进各项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-SA"/>
              </w:rPr>
              <w:t>资源规划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工作可持续性发展，保障民生工程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环境优良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提升城市可持续发展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满意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95%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317067F6"/>
    <w:rsid w:val="32095E52"/>
    <w:rsid w:val="61954BC7"/>
    <w:rsid w:val="7FBA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1568</Words>
  <Characters>1657</Characters>
  <Lines>0</Lines>
  <Paragraphs>0</Paragraphs>
  <TotalTime>0</TotalTime>
  <ScaleCrop>false</ScaleCrop>
  <LinksUpToDate>false</LinksUpToDate>
  <CharactersWithSpaces>1737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2020-12-09T08:45:00Z</dcterms:created>
  <dc:creator>Administrator</dc:creator>
  <cp:lastModifiedBy>A</cp:lastModifiedBy>
  <dcterms:modified xsi:type="dcterms:W3CDTF">2022-09-06T08:51:58Z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83E12F31422945A0A311AF24608DE6D5</vt:lpwstr>
  </property>
</Properties>
</file>